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NOM DE L’ENTREPRISE / </w:t>
      </w:r>
    </w:p>
    <w:tbl>
      <w:tblPr>
        <w:tblStyle w:val="6"/>
        <w:tblW w:w="15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68"/>
        <w:gridCol w:w="78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6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Unité de travail : </w:t>
            </w:r>
          </w:p>
        </w:tc>
        <w:tc>
          <w:tcPr>
            <w:tcW w:w="786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Date de l’évaluation :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" w:hRule="atLeast"/>
        </w:trPr>
        <w:tc>
          <w:tcPr>
            <w:tcW w:w="786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Nom du rédacteur</w:t>
            </w:r>
          </w:p>
        </w:tc>
        <w:tc>
          <w:tcPr>
            <w:tcW w:w="786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de révision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" w:hRule="atLeast"/>
        </w:trPr>
        <w:tc>
          <w:tcPr>
            <w:tcW w:w="78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Personnels associés : </w:t>
            </w:r>
          </w:p>
        </w:tc>
        <w:tc>
          <w:tcPr>
            <w:tcW w:w="7868" w:type="dxa"/>
          </w:tcPr>
          <w:p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</w:tc>
      </w:tr>
    </w:tbl>
    <w:p/>
    <w:p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b/>
          <w:bCs/>
          <w:sz w:val="20"/>
          <w:szCs w:val="20"/>
        </w:rPr>
        <w:t>*</w:t>
      </w:r>
      <w:r>
        <w:rPr>
          <w:sz w:val="16"/>
          <w:szCs w:val="16"/>
        </w:rPr>
        <w:t xml:space="preserve"> 1 Estimation du risque ente 1 et 5. | 2 Fréquence d’exposition. T.L.J. = Tous les jours. |</w:t>
      </w:r>
    </w:p>
    <w:tbl>
      <w:tblPr>
        <w:tblStyle w:val="6"/>
        <w:tblW w:w="155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3"/>
        <w:gridCol w:w="3498"/>
        <w:gridCol w:w="2280"/>
        <w:gridCol w:w="496"/>
        <w:gridCol w:w="596"/>
        <w:gridCol w:w="2523"/>
        <w:gridCol w:w="2268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tblHeader/>
        </w:trPr>
        <w:tc>
          <w:tcPr>
            <w:tcW w:w="2793" w:type="dxa"/>
            <w:vMerge w:val="restart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Dangers répertoriés</w:t>
            </w:r>
          </w:p>
        </w:tc>
        <w:tc>
          <w:tcPr>
            <w:tcW w:w="6870" w:type="dxa"/>
            <w:gridSpan w:val="4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Analyse des risques</w:t>
            </w:r>
          </w:p>
        </w:tc>
        <w:tc>
          <w:tcPr>
            <w:tcW w:w="5925" w:type="dxa"/>
            <w:gridSpan w:val="3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Méthodes de suppression du risque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tblHeader/>
        </w:trPr>
        <w:tc>
          <w:tcPr>
            <w:tcW w:w="2793" w:type="dxa"/>
            <w:vMerge w:val="continue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Phase de travail</w:t>
            </w:r>
          </w:p>
        </w:tc>
        <w:tc>
          <w:tcPr>
            <w:tcW w:w="2280" w:type="dxa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Risques</w:t>
            </w:r>
          </w:p>
        </w:tc>
        <w:tc>
          <w:tcPr>
            <w:tcW w:w="496" w:type="dxa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1*</w:t>
            </w:r>
          </w:p>
        </w:tc>
        <w:tc>
          <w:tcPr>
            <w:tcW w:w="596" w:type="dxa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2*</w:t>
            </w:r>
          </w:p>
        </w:tc>
        <w:tc>
          <w:tcPr>
            <w:tcW w:w="2523" w:type="dxa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Moyens existants</w:t>
            </w:r>
          </w:p>
        </w:tc>
        <w:tc>
          <w:tcPr>
            <w:tcW w:w="2268" w:type="dxa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Actions envisagées</w:t>
            </w:r>
          </w:p>
        </w:tc>
        <w:tc>
          <w:tcPr>
            <w:tcW w:w="1134" w:type="dxa"/>
            <w:shd w:val="clear" w:color="auto" w:fill="114D61"/>
            <w:vAlign w:val="center"/>
          </w:tcPr>
          <w:p>
            <w:pPr>
              <w:spacing w:after="0" w:line="240" w:lineRule="auto"/>
              <w:jc w:val="center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Personnels associés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Manutention manuelle</w:t>
            </w:r>
          </w:p>
          <w:p>
            <w:pPr>
              <w:spacing w:after="0" w:line="240" w:lineRule="auto"/>
              <w:rPr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Facteurs ergonomiques</w:t>
            </w:r>
          </w:p>
          <w:p>
            <w:pPr>
              <w:spacing w:after="0" w:line="240" w:lineRule="auto"/>
              <w:rPr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Manutention mécanique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Engins et appareils de levage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Machines et équipements de travail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Atmosphère des lieux de travail :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Eclairage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Bruit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Température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Climatisation</w:t>
            </w:r>
          </w:p>
          <w:p>
            <w:pPr>
              <w:spacing w:after="0" w:line="240" w:lineRule="auto"/>
              <w:rPr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 </w:t>
            </w: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Electricité</w:t>
            </w:r>
          </w:p>
          <w:p>
            <w:pPr>
              <w:spacing w:after="0" w:line="240" w:lineRule="auto"/>
              <w:rPr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Chutes (de hauteur ou de plain-pied)</w:t>
            </w:r>
          </w:p>
          <w:p>
            <w:pPr>
              <w:spacing w:after="0" w:line="240" w:lineRule="auto"/>
              <w:rPr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Chutes d’objet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Travail isolé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Travaux en hauteur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Circulation et déplacement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 xml:space="preserve">Intervention d’entreprises extérieures 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Substances ou préparations dangereuses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Atmosphères dangereuses (Risques d’incendies ou d’explosion)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Dangers liés aux rayonnements ionisants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Dangers liés aux rayonnements non ionisants (écrans de visualisation)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Contact clientèle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Risque biologique (dont covid)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2793" w:type="dxa"/>
            <w:shd w:val="clear" w:color="auto" w:fill="114D61"/>
            <w:vAlign w:val="center"/>
          </w:tcPr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  <w:t>Autres types de risques</w:t>
            </w:r>
          </w:p>
          <w:p>
            <w:pPr>
              <w:spacing w:after="0" w:line="240" w:lineRule="auto"/>
              <w:rPr>
                <w:b/>
                <w:bCs/>
                <w:color w:val="FFFFFF" w:themeColor="background1"/>
                <w:sz w:val="18"/>
                <w:szCs w:val="18"/>
                <w14:textFill>
                  <w14:solidFill>
                    <w14:schemeClr w14:val="bg1"/>
                  </w14:solidFill>
                </w14:textFill>
              </w:rPr>
            </w:pPr>
          </w:p>
        </w:tc>
        <w:tc>
          <w:tcPr>
            <w:tcW w:w="349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80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96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23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6"/>
          <w:szCs w:val="16"/>
        </w:rPr>
      </w:pPr>
    </w:p>
    <w:sectPr>
      <w:headerReference r:id="rId5" w:type="default"/>
      <w:pgSz w:w="16838" w:h="11906" w:orient="landscape"/>
      <w:pgMar w:top="567" w:right="567" w:bottom="567" w:left="567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inline distT="0" distB="0" distL="0" distR="0">
          <wp:extent cx="1212850" cy="376555"/>
          <wp:effectExtent l="0" t="0" r="6350" b="4445"/>
          <wp:docPr id="4" name="Image 4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dessin&#10;&#10;Description générée automatiquement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60" cy="380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92F"/>
    <w:rsid w:val="00036FBC"/>
    <w:rsid w:val="00045165"/>
    <w:rsid w:val="000F5E76"/>
    <w:rsid w:val="00130082"/>
    <w:rsid w:val="002877FA"/>
    <w:rsid w:val="00301194"/>
    <w:rsid w:val="00402006"/>
    <w:rsid w:val="004C38BF"/>
    <w:rsid w:val="005A792F"/>
    <w:rsid w:val="005B3504"/>
    <w:rsid w:val="005C3FE1"/>
    <w:rsid w:val="005F091F"/>
    <w:rsid w:val="00607E4F"/>
    <w:rsid w:val="00614460"/>
    <w:rsid w:val="00696BA0"/>
    <w:rsid w:val="006F46F5"/>
    <w:rsid w:val="00724967"/>
    <w:rsid w:val="00734635"/>
    <w:rsid w:val="00775C2D"/>
    <w:rsid w:val="007761B0"/>
    <w:rsid w:val="007F6909"/>
    <w:rsid w:val="008467B5"/>
    <w:rsid w:val="00A05F87"/>
    <w:rsid w:val="00A64A26"/>
    <w:rsid w:val="00B00C95"/>
    <w:rsid w:val="00BC0A66"/>
    <w:rsid w:val="00BE1BCE"/>
    <w:rsid w:val="00C73F38"/>
    <w:rsid w:val="00CB5E30"/>
    <w:rsid w:val="00D72541"/>
    <w:rsid w:val="00DB15A9"/>
    <w:rsid w:val="00DD4B5A"/>
    <w:rsid w:val="00E77170"/>
    <w:rsid w:val="00EB7855"/>
    <w:rsid w:val="00EE549E"/>
    <w:rsid w:val="00FA6711"/>
    <w:rsid w:val="586D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Balloon Text"/>
    <w:lsdException w:qFormat="1" w:unhideWhenUsed="0" w:uiPriority="39" w:semiHidden="0" w:name="Table Grid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4">
    <w:name w:val="header"/>
    <w:basedOn w:val="1"/>
    <w:link w:val="8"/>
    <w:unhideWhenUsed/>
    <w:uiPriority w:val="99"/>
    <w:pPr>
      <w:tabs>
        <w:tab w:val="center" w:pos="4536"/>
        <w:tab w:val="right" w:pos="9072"/>
      </w:tabs>
      <w:spacing w:after="0" w:line="240" w:lineRule="auto"/>
    </w:pPr>
  </w:style>
  <w:style w:type="table" w:styleId="6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En-tête Car"/>
    <w:basedOn w:val="2"/>
    <w:link w:val="4"/>
    <w:uiPriority w:val="99"/>
  </w:style>
  <w:style w:type="character" w:customStyle="1" w:styleId="9">
    <w:name w:val="Pied de page Car"/>
    <w:basedOn w:val="2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1034</Characters>
  <Lines>8</Lines>
  <Paragraphs>2</Paragraphs>
  <TotalTime>1</TotalTime>
  <ScaleCrop>false</ScaleCrop>
  <LinksUpToDate>false</LinksUpToDate>
  <CharactersWithSpaces>1220</CharactersWithSpaces>
  <Application>WPS Office_11.2.0.11070_F1E327BC-269C-435d-A152-05C5408002CA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2020-05-19T22:15:00Z</dcterms:created>
  <dc:creator>François Chevée</dc:creator>
  <cp:lastModifiedBy>Nathalie Génieux</cp:lastModifiedBy>
  <dcterms:modified xsi:type="dcterms:W3CDTF">2022-04-04T08:57:22Z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1036-11.2.0.11070</vt:lpwstr>
  </property>
  <property fmtid="{D5CDD505-2E9C-101B-9397-08002B2CF9AE}" pid="3" name="ICV">
    <vt:lpwstr>898C89A269334721839798453521B97A</vt:lpwstr>
  </property>
</Properties>
</file>